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92" w:rsidRPr="009F3C92" w:rsidRDefault="009F3C92" w:rsidP="009F3C92">
      <w:pPr>
        <w:bidi/>
        <w:spacing w:line="360" w:lineRule="auto"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9F3C92">
        <w:rPr>
          <w:rFonts w:ascii="David" w:hAnsi="David" w:cs="David" w:hint="cs"/>
          <w:b/>
          <w:bCs/>
          <w:sz w:val="36"/>
          <w:szCs w:val="36"/>
          <w:rtl/>
        </w:rPr>
        <w:t>דותן משה ירושלמי</w:t>
      </w:r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F3C92">
        <w:rPr>
          <w:rFonts w:ascii="David" w:hAnsi="David" w:cs="David"/>
          <w:b/>
          <w:bCs/>
          <w:sz w:val="24"/>
          <w:szCs w:val="24"/>
          <w:u w:val="single"/>
          <w:rtl/>
        </w:rPr>
        <w:t>לימודים:</w:t>
      </w:r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9F3C92">
        <w:rPr>
          <w:rFonts w:ascii="David" w:hAnsi="David" w:cs="David"/>
          <w:sz w:val="24"/>
          <w:szCs w:val="24"/>
          <w:rtl/>
        </w:rPr>
        <w:t xml:space="preserve">תואר שני – </w:t>
      </w:r>
      <w:r w:rsidRPr="009F3C92">
        <w:rPr>
          <w:rFonts w:ascii="David" w:hAnsi="David" w:cs="David"/>
          <w:b/>
          <w:bCs/>
          <w:sz w:val="24"/>
          <w:szCs w:val="24"/>
          <w:rtl/>
        </w:rPr>
        <w:t>מדיניות ציבורית</w:t>
      </w:r>
      <w:r w:rsidRPr="009F3C92">
        <w:rPr>
          <w:rFonts w:ascii="David" w:hAnsi="David" w:cs="David"/>
          <w:sz w:val="24"/>
          <w:szCs w:val="24"/>
          <w:rtl/>
        </w:rPr>
        <w:t xml:space="preserve"> – אוניברסיטת תל אביב</w:t>
      </w:r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9F3C92">
        <w:rPr>
          <w:rFonts w:ascii="David" w:hAnsi="David" w:cs="David"/>
          <w:sz w:val="24"/>
          <w:szCs w:val="24"/>
          <w:rtl/>
        </w:rPr>
        <w:t xml:space="preserve">תואר ראשון – </w:t>
      </w:r>
      <w:r w:rsidRPr="009F3C92">
        <w:rPr>
          <w:rFonts w:ascii="David" w:hAnsi="David" w:cs="David"/>
          <w:b/>
          <w:bCs/>
          <w:sz w:val="24"/>
          <w:szCs w:val="24"/>
          <w:rtl/>
        </w:rPr>
        <w:t>אמנות</w:t>
      </w:r>
      <w:r w:rsidRPr="009F3C92">
        <w:rPr>
          <w:rFonts w:ascii="David" w:hAnsi="David" w:cs="David"/>
          <w:sz w:val="24"/>
          <w:szCs w:val="24"/>
          <w:rtl/>
        </w:rPr>
        <w:t xml:space="preserve"> – בצלאל</w:t>
      </w:r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F3C92">
        <w:rPr>
          <w:rFonts w:ascii="David" w:hAnsi="David" w:cs="David"/>
          <w:b/>
          <w:bCs/>
          <w:sz w:val="24"/>
          <w:szCs w:val="24"/>
          <w:u w:val="single"/>
          <w:rtl/>
        </w:rPr>
        <w:t>ניסיון תעסוקתי:</w:t>
      </w:r>
    </w:p>
    <w:p w:rsidR="009F3C92" w:rsidRPr="009F3C92" w:rsidRDefault="009F3C92" w:rsidP="009F3C92">
      <w:pPr>
        <w:pStyle w:val="ListParagraph"/>
        <w:numPr>
          <w:ilvl w:val="0"/>
          <w:numId w:val="3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9F3C92">
        <w:rPr>
          <w:rFonts w:ascii="David" w:hAnsi="David" w:cs="David"/>
          <w:sz w:val="24"/>
          <w:szCs w:val="24"/>
          <w:rtl/>
        </w:rPr>
        <w:t>הוראת אמנות</w:t>
      </w:r>
    </w:p>
    <w:p w:rsidR="009F3C92" w:rsidRPr="009F3C92" w:rsidRDefault="009F3C92" w:rsidP="009F3C92">
      <w:pPr>
        <w:pStyle w:val="ListParagraph"/>
        <w:numPr>
          <w:ilvl w:val="0"/>
          <w:numId w:val="3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9F3C92">
        <w:rPr>
          <w:rFonts w:ascii="David" w:hAnsi="David" w:cs="David"/>
          <w:sz w:val="24"/>
          <w:szCs w:val="24"/>
          <w:rtl/>
        </w:rPr>
        <w:t>שיפוצים</w:t>
      </w:r>
    </w:p>
    <w:p w:rsidR="009F3C92" w:rsidRPr="009F3C92" w:rsidRDefault="009F3C92" w:rsidP="009F3C92">
      <w:pPr>
        <w:pStyle w:val="ListParagraph"/>
        <w:numPr>
          <w:ilvl w:val="0"/>
          <w:numId w:val="3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9F3C92">
        <w:rPr>
          <w:rFonts w:ascii="David" w:hAnsi="David" w:cs="David"/>
          <w:sz w:val="24"/>
          <w:szCs w:val="24"/>
          <w:rtl/>
        </w:rPr>
        <w:t>השיטור המשולב</w:t>
      </w:r>
    </w:p>
    <w:p w:rsidR="004E6818" w:rsidRPr="009F3C92" w:rsidRDefault="009F3C92" w:rsidP="009F3C92">
      <w:pPr>
        <w:pStyle w:val="ListParagraph"/>
        <w:numPr>
          <w:ilvl w:val="0"/>
          <w:numId w:val="3"/>
        </w:num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9F3C92">
        <w:rPr>
          <w:rFonts w:ascii="David" w:hAnsi="David" w:cs="David"/>
          <w:sz w:val="24"/>
          <w:szCs w:val="24"/>
          <w:rtl/>
        </w:rPr>
        <w:t>ניהול פרוייקטים</w:t>
      </w:r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F3C92">
        <w:rPr>
          <w:rFonts w:ascii="David" w:hAnsi="David" w:cs="David"/>
          <w:b/>
          <w:bCs/>
          <w:sz w:val="24"/>
          <w:szCs w:val="24"/>
          <w:u w:val="single"/>
          <w:rtl/>
        </w:rPr>
        <w:t>תערוכות נבחרות:</w:t>
      </w:r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9F3C92">
        <w:rPr>
          <w:rFonts w:ascii="David" w:hAnsi="David" w:cs="David"/>
          <w:sz w:val="24"/>
          <w:szCs w:val="24"/>
          <w:rtl/>
        </w:rPr>
        <w:t xml:space="preserve">בין ימין לשמאל, גלריה מרכזית – </w:t>
      </w:r>
      <w:r w:rsidRPr="009F3C92">
        <w:rPr>
          <w:rFonts w:ascii="David" w:hAnsi="David" w:cs="David"/>
          <w:b/>
          <w:bCs/>
          <w:sz w:val="24"/>
          <w:szCs w:val="24"/>
          <w:rtl/>
        </w:rPr>
        <w:t>קבוצתית</w:t>
      </w:r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9F3C92">
        <w:rPr>
          <w:rFonts w:ascii="David" w:hAnsi="David" w:cs="David"/>
          <w:sz w:val="24"/>
          <w:szCs w:val="24"/>
          <w:rtl/>
        </w:rPr>
        <w:t xml:space="preserve">אמנות סודית, בנק לאומי – </w:t>
      </w:r>
      <w:r w:rsidRPr="009F3C92">
        <w:rPr>
          <w:rFonts w:ascii="David" w:hAnsi="David" w:cs="David"/>
          <w:b/>
          <w:bCs/>
          <w:sz w:val="24"/>
          <w:szCs w:val="24"/>
          <w:rtl/>
        </w:rPr>
        <w:t>קבוצתית</w:t>
      </w:r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9F3C92">
        <w:rPr>
          <w:rFonts w:ascii="David" w:hAnsi="David" w:cs="David"/>
          <w:sz w:val="24"/>
          <w:szCs w:val="24"/>
          <w:rtl/>
        </w:rPr>
        <w:t xml:space="preserve">מלחמת החלומות, גלריה גרוס – </w:t>
      </w:r>
      <w:r w:rsidRPr="009F3C92">
        <w:rPr>
          <w:rFonts w:ascii="David" w:hAnsi="David" w:cs="David"/>
          <w:b/>
          <w:bCs/>
          <w:sz w:val="24"/>
          <w:szCs w:val="24"/>
          <w:rtl/>
        </w:rPr>
        <w:t>יחיד</w:t>
      </w:r>
      <w:bookmarkStart w:id="0" w:name="_GoBack"/>
      <w:bookmarkEnd w:id="0"/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  <w:r w:rsidRPr="009F3C92">
        <w:rPr>
          <w:rFonts w:ascii="David" w:hAnsi="David" w:cs="David"/>
          <w:sz w:val="24"/>
          <w:szCs w:val="24"/>
          <w:rtl/>
        </w:rPr>
        <w:t xml:space="preserve">האמן הצעיר, מכללת ביטוי לאמנות – </w:t>
      </w:r>
      <w:r w:rsidRPr="009F3C92">
        <w:rPr>
          <w:rFonts w:ascii="David" w:hAnsi="David" w:cs="David"/>
          <w:b/>
          <w:bCs/>
          <w:sz w:val="24"/>
          <w:szCs w:val="24"/>
          <w:rtl/>
        </w:rPr>
        <w:t>זוגית</w:t>
      </w:r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9F3C92">
        <w:rPr>
          <w:rFonts w:ascii="David" w:hAnsi="David" w:cs="David"/>
          <w:b/>
          <w:bCs/>
          <w:sz w:val="24"/>
          <w:szCs w:val="24"/>
          <w:u w:val="single"/>
          <w:rtl/>
        </w:rPr>
        <w:t>שונות:</w:t>
      </w:r>
    </w:p>
    <w:p w:rsidR="009F3C92" w:rsidRPr="009F3C92" w:rsidRDefault="009F3C92" w:rsidP="009F3C92">
      <w:pPr>
        <w:pStyle w:val="NormalWeb"/>
        <w:numPr>
          <w:ilvl w:val="0"/>
          <w:numId w:val="2"/>
        </w:numPr>
        <w:bidi/>
        <w:spacing w:before="0" w:beforeAutospacing="0" w:after="0" w:afterAutospacing="0" w:line="360" w:lineRule="auto"/>
        <w:textAlignment w:val="baseline"/>
        <w:rPr>
          <w:rFonts w:ascii="David" w:hAnsi="David" w:cs="David"/>
          <w:rtl/>
        </w:rPr>
      </w:pPr>
      <w:r w:rsidRPr="009F3C92">
        <w:rPr>
          <w:rFonts w:ascii="David" w:hAnsi="David" w:cs="David"/>
          <w:rtl/>
        </w:rPr>
        <w:t>חבר ב 'מ.ז.ן' - קבוצת אמנים הפועלת מתוך ליברליות ולאומיות יהודית.</w:t>
      </w:r>
    </w:p>
    <w:p w:rsidR="009F3C92" w:rsidRPr="009F3C92" w:rsidRDefault="009F3C92" w:rsidP="009F3C92">
      <w:pPr>
        <w:bidi/>
        <w:spacing w:line="360" w:lineRule="auto"/>
        <w:rPr>
          <w:rFonts w:ascii="David" w:hAnsi="David" w:cs="David"/>
          <w:sz w:val="24"/>
          <w:szCs w:val="24"/>
          <w:rtl/>
        </w:rPr>
      </w:pPr>
    </w:p>
    <w:sectPr w:rsidR="009F3C92" w:rsidRPr="009F3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3A8A"/>
    <w:multiLevelType w:val="hybridMultilevel"/>
    <w:tmpl w:val="F8BE33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568CA"/>
    <w:multiLevelType w:val="hybridMultilevel"/>
    <w:tmpl w:val="DB6097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5FDF"/>
    <w:multiLevelType w:val="hybridMultilevel"/>
    <w:tmpl w:val="6004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98"/>
    <w:rsid w:val="004E6818"/>
    <w:rsid w:val="009F3C92"/>
    <w:rsid w:val="00E9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37EA"/>
  <w15:chartTrackingRefBased/>
  <w15:docId w15:val="{53A8E225-5FFF-4106-AE7A-6EA61912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C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2019-08-01T11:59:00Z</dcterms:created>
  <dcterms:modified xsi:type="dcterms:W3CDTF">2019-08-01T11:59:00Z</dcterms:modified>
</cp:coreProperties>
</file>